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A71" w:rsidRDefault="00674A71" w:rsidP="00674A71">
      <w:pPr>
        <w:widowControl w:val="0"/>
        <w:tabs>
          <w:tab w:val="left" w:pos="1319"/>
          <w:tab w:val="left" w:pos="1416"/>
        </w:tabs>
        <w:autoSpaceDE w:val="0"/>
        <w:autoSpaceDN w:val="0"/>
        <w:adjustRightInd w:val="0"/>
        <w:spacing w:line="360" w:lineRule="auto"/>
        <w:ind w:right="120"/>
        <w:rPr>
          <w:rFonts w:ascii="Cambria" w:hAnsi="Cambria" w:cs="Cambria"/>
          <w:lang w:val="en-US"/>
        </w:rPr>
      </w:pPr>
      <w:r>
        <w:rPr>
          <w:rFonts w:ascii="Times New Roman" w:hAnsi="Times New Roman" w:cs="Times New Roman"/>
          <w:b/>
          <w:bCs/>
          <w:lang w:val="en-US"/>
        </w:rPr>
        <w:t>Vinculado à 1ª CCR</w:t>
      </w:r>
    </w:p>
    <w:p w:rsidR="00674A71" w:rsidRDefault="00674A71" w:rsidP="00674A71">
      <w:pPr>
        <w:widowControl w:val="0"/>
        <w:tabs>
          <w:tab w:val="left" w:pos="1319"/>
          <w:tab w:val="left" w:pos="1416"/>
        </w:tabs>
        <w:autoSpaceDE w:val="0"/>
        <w:autoSpaceDN w:val="0"/>
        <w:adjustRightInd w:val="0"/>
        <w:spacing w:line="360" w:lineRule="auto"/>
        <w:ind w:right="120"/>
        <w:rPr>
          <w:rFonts w:ascii="Cambria" w:hAnsi="Cambria" w:cs="Cambria"/>
          <w:lang w:val="en-US"/>
        </w:rPr>
      </w:pPr>
      <w:r>
        <w:rPr>
          <w:rFonts w:ascii="Times New Roman" w:hAnsi="Times New Roman" w:cs="Times New Roman"/>
          <w:b/>
          <w:bCs/>
          <w:lang w:val="en-US"/>
        </w:rPr>
        <w:t xml:space="preserve">Objeto: </w:t>
      </w:r>
    </w:p>
    <w:p w:rsidR="00674A71" w:rsidRDefault="00674A71" w:rsidP="00674A71">
      <w:pPr>
        <w:widowControl w:val="0"/>
        <w:tabs>
          <w:tab w:val="left" w:pos="1319"/>
          <w:tab w:val="left" w:pos="1416"/>
        </w:tabs>
        <w:autoSpaceDE w:val="0"/>
        <w:autoSpaceDN w:val="0"/>
        <w:adjustRightInd w:val="0"/>
        <w:spacing w:line="360" w:lineRule="auto"/>
        <w:ind w:right="120"/>
        <w:rPr>
          <w:rFonts w:ascii="Times New Roman" w:hAnsi="Times New Roman" w:cs="Times New Roman"/>
          <w:b/>
          <w:bCs/>
          <w:lang w:val="en-US"/>
        </w:rPr>
      </w:pPr>
    </w:p>
    <w:p w:rsidR="00674A71" w:rsidRDefault="00674A71" w:rsidP="00674A71">
      <w:pPr>
        <w:widowControl w:val="0"/>
        <w:tabs>
          <w:tab w:val="left" w:pos="1319"/>
          <w:tab w:val="left" w:pos="1416"/>
        </w:tabs>
        <w:autoSpaceDE w:val="0"/>
        <w:autoSpaceDN w:val="0"/>
        <w:adjustRightInd w:val="0"/>
        <w:spacing w:line="360" w:lineRule="auto"/>
        <w:rPr>
          <w:rFonts w:ascii="Times New Roman" w:hAnsi="Times New Roman" w:cs="Times New Roman"/>
          <w:lang w:val="en-US"/>
        </w:rPr>
      </w:pPr>
    </w:p>
    <w:p w:rsidR="00674A71" w:rsidRDefault="00674A71" w:rsidP="00674A71">
      <w:pPr>
        <w:widowControl w:val="0"/>
        <w:tabs>
          <w:tab w:val="left" w:pos="1700"/>
          <w:tab w:val="left" w:pos="2551"/>
          <w:tab w:val="left" w:pos="3402"/>
        </w:tabs>
        <w:autoSpaceDE w:val="0"/>
        <w:autoSpaceDN w:val="0"/>
        <w:adjustRightInd w:val="0"/>
        <w:spacing w:line="360" w:lineRule="auto"/>
        <w:ind w:right="141"/>
        <w:jc w:val="center"/>
        <w:rPr>
          <w:rFonts w:ascii="Cambria" w:hAnsi="Cambria" w:cs="Cambria"/>
          <w:lang w:val="en-US"/>
        </w:rPr>
      </w:pPr>
      <w:r>
        <w:rPr>
          <w:rFonts w:ascii="Times New Roman" w:hAnsi="Times New Roman" w:cs="Times New Roman"/>
          <w:b/>
          <w:bCs/>
          <w:lang w:val="en-US"/>
        </w:rPr>
        <w:t xml:space="preserve">Inquérito </w:t>
      </w:r>
      <w:proofErr w:type="gramStart"/>
      <w:r>
        <w:rPr>
          <w:rFonts w:ascii="Times New Roman" w:hAnsi="Times New Roman" w:cs="Times New Roman"/>
          <w:b/>
          <w:bCs/>
          <w:lang w:val="en-US"/>
        </w:rPr>
        <w:t>Civil  n</w:t>
      </w:r>
      <w:proofErr w:type="gramEnd"/>
      <w:r>
        <w:rPr>
          <w:rFonts w:ascii="Times New Roman" w:hAnsi="Times New Roman" w:cs="Times New Roman"/>
          <w:b/>
          <w:bCs/>
          <w:lang w:val="en-US"/>
        </w:rPr>
        <w:t xml:space="preserve">.º </w:t>
      </w:r>
    </w:p>
    <w:p w:rsidR="00674A71" w:rsidRDefault="00674A71" w:rsidP="00674A71">
      <w:pPr>
        <w:widowControl w:val="0"/>
        <w:tabs>
          <w:tab w:val="left" w:pos="1700"/>
          <w:tab w:val="left" w:pos="2551"/>
          <w:tab w:val="left" w:pos="3402"/>
        </w:tabs>
        <w:autoSpaceDE w:val="0"/>
        <w:autoSpaceDN w:val="0"/>
        <w:adjustRightInd w:val="0"/>
        <w:spacing w:line="360" w:lineRule="auto"/>
        <w:ind w:right="141"/>
        <w:jc w:val="center"/>
        <w:rPr>
          <w:rFonts w:ascii="Cambria" w:hAnsi="Cambria" w:cs="Cambria"/>
          <w:lang w:val="en-US"/>
        </w:rPr>
      </w:pPr>
      <w:r>
        <w:rPr>
          <w:rFonts w:ascii="Times New Roman" w:hAnsi="Times New Roman" w:cs="Times New Roman"/>
          <w:lang w:val="en-US"/>
        </w:rPr>
        <w:t>Portaria de Instauração n</w:t>
      </w:r>
      <w:proofErr w:type="gramStart"/>
      <w:r>
        <w:rPr>
          <w:rFonts w:ascii="Times New Roman" w:hAnsi="Times New Roman" w:cs="Times New Roman"/>
          <w:lang w:val="en-US"/>
        </w:rPr>
        <w:t>.º</w:t>
      </w:r>
      <w:proofErr w:type="gramEnd"/>
    </w:p>
    <w:p w:rsidR="00674A71" w:rsidRDefault="00674A71" w:rsidP="00674A71">
      <w:pPr>
        <w:widowControl w:val="0"/>
        <w:tabs>
          <w:tab w:val="left" w:pos="1700"/>
          <w:tab w:val="left" w:pos="2551"/>
          <w:tab w:val="left" w:pos="3402"/>
        </w:tabs>
        <w:autoSpaceDE w:val="0"/>
        <w:autoSpaceDN w:val="0"/>
        <w:adjustRightInd w:val="0"/>
        <w:spacing w:line="360" w:lineRule="auto"/>
        <w:ind w:right="141"/>
        <w:jc w:val="center"/>
        <w:rPr>
          <w:rFonts w:ascii="Times New Roman" w:hAnsi="Times New Roman" w:cs="Times New Roman"/>
          <w:i/>
          <w:iCs/>
          <w:lang w:val="en-US"/>
        </w:rPr>
      </w:pPr>
    </w:p>
    <w:p w:rsidR="00674A71" w:rsidRDefault="00674A71" w:rsidP="00674A71">
      <w:pPr>
        <w:widowControl w:val="0"/>
        <w:tabs>
          <w:tab w:val="left" w:pos="1700"/>
        </w:tabs>
        <w:autoSpaceDE w:val="0"/>
        <w:autoSpaceDN w:val="0"/>
        <w:adjustRightInd w:val="0"/>
        <w:spacing w:line="360" w:lineRule="auto"/>
        <w:jc w:val="right"/>
        <w:rPr>
          <w:rFonts w:ascii="Times New Roman" w:hAnsi="Times New Roman" w:cs="Times New Roman"/>
          <w:lang w:val="en-US"/>
        </w:rPr>
      </w:pPr>
    </w:p>
    <w:p w:rsidR="00674A71" w:rsidRDefault="00674A71" w:rsidP="00674A71">
      <w:pPr>
        <w:widowControl w:val="0"/>
        <w:tabs>
          <w:tab w:val="left" w:pos="1700"/>
        </w:tabs>
        <w:autoSpaceDE w:val="0"/>
        <w:autoSpaceDN w:val="0"/>
        <w:adjustRightInd w:val="0"/>
        <w:spacing w:line="360" w:lineRule="auto"/>
        <w:ind w:left="3118"/>
        <w:jc w:val="both"/>
        <w:rPr>
          <w:rFonts w:ascii="Cambria" w:hAnsi="Cambria" w:cs="Cambria"/>
          <w:lang w:val="en-US"/>
        </w:rPr>
      </w:pPr>
      <w:r>
        <w:rPr>
          <w:rFonts w:ascii="Times New Roman" w:hAnsi="Times New Roman" w:cs="Times New Roman"/>
          <w:sz w:val="22"/>
          <w:szCs w:val="22"/>
          <w:u w:val="single"/>
          <w:lang w:val="en-US"/>
        </w:rPr>
        <w:t xml:space="preserve">Ementa: Município de XXXXXXXXXXX. Educação Infantil. Programa PROINFÂNCIA. Estratégia de cumprimento da Meta 1 do PNE 2014-2024. </w:t>
      </w:r>
      <w:proofErr w:type="gramStart"/>
      <w:r>
        <w:rPr>
          <w:rFonts w:ascii="Times New Roman" w:hAnsi="Times New Roman" w:cs="Times New Roman"/>
          <w:sz w:val="22"/>
          <w:szCs w:val="22"/>
          <w:u w:val="single"/>
          <w:lang w:val="en-US"/>
        </w:rPr>
        <w:t>Verificação da efetiva finalização das obras pactuadas e funcionamento das unidades escolares respectivas.</w:t>
      </w:r>
      <w:proofErr w:type="gramEnd"/>
      <w:r>
        <w:rPr>
          <w:rFonts w:ascii="Times New Roman" w:hAnsi="Times New Roman" w:cs="Times New Roman"/>
          <w:sz w:val="22"/>
          <w:szCs w:val="22"/>
          <w:u w:val="single"/>
          <w:lang w:val="en-US"/>
        </w:rPr>
        <w:t xml:space="preserve"> </w:t>
      </w:r>
      <w:proofErr w:type="gramStart"/>
      <w:r>
        <w:rPr>
          <w:rFonts w:ascii="Times New Roman" w:hAnsi="Times New Roman" w:cs="Times New Roman"/>
          <w:sz w:val="22"/>
          <w:szCs w:val="22"/>
          <w:u w:val="single"/>
          <w:lang w:val="en-US"/>
        </w:rPr>
        <w:t>Nota Técnica nº 01/2019 – Grupo de Trabalho Interinstitucional MPF e MPE´s.</w:t>
      </w:r>
      <w:proofErr w:type="gramEnd"/>
    </w:p>
    <w:p w:rsidR="00674A71" w:rsidRDefault="00674A71" w:rsidP="00674A71">
      <w:pPr>
        <w:widowControl w:val="0"/>
        <w:tabs>
          <w:tab w:val="left" w:pos="1700"/>
        </w:tabs>
        <w:autoSpaceDE w:val="0"/>
        <w:autoSpaceDN w:val="0"/>
        <w:adjustRightInd w:val="0"/>
        <w:spacing w:line="360" w:lineRule="auto"/>
        <w:jc w:val="right"/>
        <w:rPr>
          <w:rFonts w:ascii="Times New Roman" w:hAnsi="Times New Roman" w:cs="Times New Roman"/>
          <w:lang w:val="en-US"/>
        </w:rPr>
      </w:pPr>
    </w:p>
    <w:p w:rsidR="00674A71" w:rsidRDefault="00674A71" w:rsidP="00674A71">
      <w:pPr>
        <w:widowControl w:val="0"/>
        <w:autoSpaceDE w:val="0"/>
        <w:autoSpaceDN w:val="0"/>
        <w:adjustRightInd w:val="0"/>
        <w:spacing w:line="360" w:lineRule="auto"/>
        <w:jc w:val="center"/>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lang w:val="en-US"/>
        </w:rPr>
        <w:t xml:space="preserve">O </w:t>
      </w:r>
      <w:r>
        <w:rPr>
          <w:rFonts w:ascii="Times New Roman" w:hAnsi="Times New Roman" w:cs="Times New Roman"/>
          <w:b/>
          <w:bCs/>
          <w:lang w:val="en-US"/>
        </w:rPr>
        <w:t>MINISTÉRIO PÚBLICO FEDERAL</w:t>
      </w:r>
      <w:r>
        <w:rPr>
          <w:rFonts w:ascii="Times New Roman" w:hAnsi="Times New Roman" w:cs="Times New Roman"/>
          <w:lang w:val="en-US"/>
        </w:rPr>
        <w:t xml:space="preserve">, pela Procuradora da República signatária, no cumprimento das atribuições previstas nos arts. </w:t>
      </w:r>
      <w:proofErr w:type="gramStart"/>
      <w:r>
        <w:rPr>
          <w:rFonts w:ascii="Times New Roman" w:hAnsi="Times New Roman" w:cs="Times New Roman"/>
          <w:lang w:val="en-US"/>
        </w:rPr>
        <w:t>127, 129, incs.</w:t>
      </w:r>
      <w:proofErr w:type="gramEnd"/>
      <w:r>
        <w:rPr>
          <w:rFonts w:ascii="Times New Roman" w:hAnsi="Times New Roman" w:cs="Times New Roman"/>
          <w:lang w:val="en-US"/>
        </w:rPr>
        <w:t xml:space="preserve"> I e III, da Constituição da República Federativa do Brasil (CRFB)</w:t>
      </w:r>
      <w:proofErr w:type="gramStart"/>
      <w:r>
        <w:rPr>
          <w:rFonts w:ascii="Times New Roman" w:hAnsi="Times New Roman" w:cs="Times New Roman"/>
          <w:lang w:val="en-US"/>
        </w:rPr>
        <w:t>;</w:t>
      </w:r>
      <w:proofErr w:type="gramEnd"/>
      <w:r>
        <w:rPr>
          <w:rFonts w:ascii="Times New Roman" w:hAnsi="Times New Roman" w:cs="Times New Roman"/>
          <w:lang w:val="en-US"/>
        </w:rPr>
        <w:t xml:space="preserve"> arts. </w:t>
      </w:r>
      <w:proofErr w:type="gramStart"/>
      <w:r>
        <w:rPr>
          <w:rFonts w:ascii="Times New Roman" w:hAnsi="Times New Roman" w:cs="Times New Roman"/>
          <w:lang w:val="en-US"/>
        </w:rPr>
        <w:t>1º, 5º, incs.</w:t>
      </w:r>
      <w:proofErr w:type="gramEnd"/>
      <w:r>
        <w:rPr>
          <w:rFonts w:ascii="Times New Roman" w:hAnsi="Times New Roman" w:cs="Times New Roman"/>
          <w:lang w:val="en-US"/>
        </w:rPr>
        <w:t xml:space="preserve"> I, </w:t>
      </w:r>
      <w:proofErr w:type="gramStart"/>
      <w:r>
        <w:rPr>
          <w:rFonts w:ascii="Times New Roman" w:hAnsi="Times New Roman" w:cs="Times New Roman"/>
          <w:lang w:val="en-US"/>
        </w:rPr>
        <w:t>alínea</w:t>
      </w:r>
      <w:proofErr w:type="gramEnd"/>
      <w:r>
        <w:rPr>
          <w:rFonts w:ascii="Times New Roman" w:hAnsi="Times New Roman" w:cs="Times New Roman"/>
          <w:lang w:val="en-US"/>
        </w:rPr>
        <w:t xml:space="preserve"> “h”, II, alínea “d”, III, alíneas “b” e “e”, V, alínea “b”, e VI, 6º, inciso VII, alíneas “a” e “b”, 8º e 9º, da Lei Complementar n.º 75/93; art. 15 da Resolução CNMP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23/07 e arts. 4º, inc. IV, 23 e 24 da Resolução CSMPF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87/06; e</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b/>
          <w:bCs/>
          <w:sz w:val="22"/>
          <w:szCs w:val="22"/>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ao Ministério Público incumbe a defesa da ordem jurídica, do regime democrático e dos interesses sociais e individuais indisponíveis, bem como as funções institucionais de promoção do inquérito civil e da ação civil pública para a proteção do patrimônio público e social, do meio ambiente e de outros interesses difusos e coletivos (artigos 127,</w:t>
      </w:r>
      <w:r>
        <w:rPr>
          <w:rFonts w:ascii="Times New Roman" w:hAnsi="Times New Roman" w:cs="Times New Roman"/>
          <w:i/>
          <w:iCs/>
          <w:lang w:val="en-US"/>
        </w:rPr>
        <w:t xml:space="preserve"> caput</w:t>
      </w:r>
      <w:r>
        <w:rPr>
          <w:rFonts w:ascii="Times New Roman" w:hAnsi="Times New Roman" w:cs="Times New Roman"/>
          <w:lang w:val="en-US"/>
        </w:rPr>
        <w:t>, e 129, II e VI, da CRFB, e artigos 5º e 6º da Lei Complementar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75/93);</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proofErr w:type="gramStart"/>
      <w:r>
        <w:rPr>
          <w:rFonts w:ascii="Times New Roman" w:hAnsi="Times New Roman" w:cs="Times New Roman"/>
          <w:b/>
          <w:bCs/>
          <w:lang w:val="en-US"/>
        </w:rPr>
        <w:t xml:space="preserve">CONSIDERANDO </w:t>
      </w:r>
      <w:r>
        <w:rPr>
          <w:rFonts w:ascii="Times New Roman" w:hAnsi="Times New Roman" w:cs="Times New Roman"/>
          <w:lang w:val="en-US"/>
        </w:rPr>
        <w:t>que o Ministério Público deve velar pela proteção dos direitos sociais, dentre os quais está o direito à educação, previsto nos arts.</w:t>
      </w:r>
      <w:proofErr w:type="gramEnd"/>
      <w:r>
        <w:rPr>
          <w:rFonts w:ascii="Times New Roman" w:hAnsi="Times New Roman" w:cs="Times New Roman"/>
          <w:lang w:val="en-US"/>
        </w:rPr>
        <w:t xml:space="preserve"> 6º, </w:t>
      </w:r>
      <w:r>
        <w:rPr>
          <w:rFonts w:ascii="Times New Roman" w:hAnsi="Times New Roman" w:cs="Times New Roman"/>
          <w:i/>
          <w:iCs/>
          <w:lang w:val="en-US"/>
        </w:rPr>
        <w:t>caput</w:t>
      </w:r>
      <w:r>
        <w:rPr>
          <w:rFonts w:ascii="Times New Roman" w:hAnsi="Times New Roman" w:cs="Times New Roman"/>
          <w:lang w:val="en-US"/>
        </w:rPr>
        <w:t xml:space="preserve">, </w:t>
      </w:r>
      <w:r>
        <w:rPr>
          <w:rFonts w:ascii="Times New Roman" w:hAnsi="Times New Roman" w:cs="Times New Roman"/>
          <w:lang w:val="en-US"/>
        </w:rPr>
        <w:lastRenderedPageBreak/>
        <w:t>e 205 da CRFB;</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tabs>
          <w:tab w:val="left" w:pos="1700"/>
        </w:tabs>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o direito à educação, encartado no rol dos direitos fundamentais de natureza social (art. 6º da CRFB), representa condição inafastável para a concretização dos fundamentos e dos objetivos da República Federativa do Brasil, nos termos definidos nos art. </w:t>
      </w:r>
      <w:proofErr w:type="gramStart"/>
      <w:r>
        <w:rPr>
          <w:rFonts w:ascii="Times New Roman" w:hAnsi="Times New Roman" w:cs="Times New Roman"/>
          <w:lang w:val="en-US"/>
        </w:rPr>
        <w:t>1º e art.</w:t>
      </w:r>
      <w:proofErr w:type="gramEnd"/>
      <w:r>
        <w:rPr>
          <w:rFonts w:ascii="Times New Roman" w:hAnsi="Times New Roman" w:cs="Times New Roman"/>
          <w:lang w:val="en-US"/>
        </w:rPr>
        <w:t xml:space="preserve"> 3º da CRFB, sobretudo da dignidade da pessoa humana e da construção de uma sociedade livre, justa e solidária, baseada no desenvolvimento nacional e </w:t>
      </w:r>
      <w:proofErr w:type="gramStart"/>
      <w:r>
        <w:rPr>
          <w:rFonts w:ascii="Times New Roman" w:hAnsi="Times New Roman" w:cs="Times New Roman"/>
          <w:lang w:val="en-US"/>
        </w:rPr>
        <w:t>na</w:t>
      </w:r>
      <w:proofErr w:type="gramEnd"/>
      <w:r>
        <w:rPr>
          <w:rFonts w:ascii="Times New Roman" w:hAnsi="Times New Roman" w:cs="Times New Roman"/>
          <w:lang w:val="en-US"/>
        </w:rPr>
        <w:t xml:space="preserve"> promoção do bem de todos;</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 xml:space="preserve">que </w:t>
      </w:r>
      <w:r>
        <w:rPr>
          <w:rFonts w:ascii="Times New Roman" w:hAnsi="Times New Roman" w:cs="Times New Roman"/>
          <w:b/>
          <w:bCs/>
          <w:lang w:val="en-US"/>
        </w:rPr>
        <w:t xml:space="preserve">a educação, direito de todos e dever do </w:t>
      </w:r>
      <w:r>
        <w:rPr>
          <w:rFonts w:ascii="Times New Roman" w:hAnsi="Times New Roman" w:cs="Times New Roman"/>
          <w:lang w:val="en-US"/>
        </w:rPr>
        <w:t>Estado e da família, será promovida e incentivada com a colaboração da sociedade, visando ao pleno desenvolvimento da pessoa, seu preparo para o exercício da cidadania e sua qualificação para o trabalho</w:t>
      </w:r>
      <w:r>
        <w:rPr>
          <w:rFonts w:ascii="Times New Roman" w:hAnsi="Times New Roman" w:cs="Times New Roman"/>
          <w:i/>
          <w:iCs/>
          <w:lang w:val="en-US"/>
        </w:rPr>
        <w:t xml:space="preserve">, </w:t>
      </w:r>
      <w:r>
        <w:rPr>
          <w:rFonts w:ascii="Times New Roman" w:hAnsi="Times New Roman" w:cs="Times New Roman"/>
          <w:lang w:val="en-US"/>
        </w:rPr>
        <w:t xml:space="preserve">sendo dever do Estado a garantia de </w:t>
      </w:r>
      <w:r>
        <w:rPr>
          <w:rFonts w:ascii="Times New Roman" w:hAnsi="Times New Roman" w:cs="Times New Roman"/>
          <w:b/>
          <w:bCs/>
          <w:lang w:val="en-US"/>
        </w:rPr>
        <w:t xml:space="preserve">educação infantil, em creche e pré-escola, às crianças até 5 anos de idade </w:t>
      </w:r>
      <w:r>
        <w:rPr>
          <w:rFonts w:ascii="Times New Roman" w:hAnsi="Times New Roman" w:cs="Times New Roman"/>
          <w:lang w:val="en-US"/>
        </w:rPr>
        <w:t>(arts. 205 e 208, IV, da CRFB);</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proofErr w:type="gramStart"/>
      <w:r>
        <w:rPr>
          <w:rFonts w:ascii="Times New Roman" w:hAnsi="Times New Roman" w:cs="Times New Roman"/>
          <w:b/>
          <w:bCs/>
          <w:lang w:val="en-US"/>
        </w:rPr>
        <w:t>CONSIDERANDO</w:t>
      </w:r>
      <w:r>
        <w:rPr>
          <w:rFonts w:ascii="Times New Roman" w:hAnsi="Times New Roman" w:cs="Times New Roman"/>
          <w:lang w:val="en-US"/>
        </w:rPr>
        <w:t xml:space="preserve"> que, conforme determina o art.</w:t>
      </w:r>
      <w:proofErr w:type="gramEnd"/>
      <w:r>
        <w:rPr>
          <w:rFonts w:ascii="Times New Roman" w:hAnsi="Times New Roman" w:cs="Times New Roman"/>
          <w:lang w:val="en-US"/>
        </w:rPr>
        <w:t xml:space="preserve"> 206 da CRFB, a ação administrativa dos entes federados para a concretização do direito à educação deve ser orientada pelos princípios, dentre outros, da igualdade de condições para o acesso e permanência na escola (inciso I) e da garantia do padrão de qualidade (inciso VII);</w:t>
      </w:r>
    </w:p>
    <w:p w:rsidR="00674A71" w:rsidRDefault="00674A71" w:rsidP="00674A71">
      <w:pPr>
        <w:widowControl w:val="0"/>
        <w:tabs>
          <w:tab w:val="left" w:pos="1700"/>
        </w:tabs>
        <w:autoSpaceDE w:val="0"/>
        <w:autoSpaceDN w:val="0"/>
        <w:adjustRightInd w:val="0"/>
        <w:spacing w:line="288"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o não-oferecimento </w:t>
      </w:r>
      <w:proofErr w:type="gramStart"/>
      <w:r>
        <w:rPr>
          <w:rFonts w:ascii="Times New Roman" w:hAnsi="Times New Roman" w:cs="Times New Roman"/>
          <w:lang w:val="en-US"/>
        </w:rPr>
        <w:t>do</w:t>
      </w:r>
      <w:proofErr w:type="gramEnd"/>
      <w:r>
        <w:rPr>
          <w:rFonts w:ascii="Times New Roman" w:hAnsi="Times New Roman" w:cs="Times New Roman"/>
          <w:lang w:val="en-US"/>
        </w:rPr>
        <w:t xml:space="preserve"> ensino obrigatório pelo Poder Público, ou sua oferta irregular, importa responsabilidade da autoridade competente (artigo 208, §2º, da CRFB);</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os sistemas de ensino serão organizados em regime de colaboração entre todos os entes da federação,</w:t>
      </w:r>
      <w:r>
        <w:rPr>
          <w:rFonts w:ascii="Times New Roman" w:hAnsi="Times New Roman" w:cs="Times New Roman"/>
          <w:b/>
          <w:bCs/>
          <w:lang w:val="en-US"/>
        </w:rPr>
        <w:t xml:space="preserve"> no âmbito do qual compete à União legislar sobre normas gerais e exercer função redistributiva e supletiva, visando à garantia da equalização de oportunidades educacionais e do padrão mínimo de qualidade do ensino, mediante assistência técnica e financeira aos Estados, ao Distrito Federal e aos Municípios</w:t>
      </w:r>
      <w:r>
        <w:rPr>
          <w:rFonts w:ascii="Times New Roman" w:hAnsi="Times New Roman" w:cs="Times New Roman"/>
          <w:lang w:val="en-US"/>
        </w:rPr>
        <w:t xml:space="preserve"> (art. 211 c/c art. 24, inciso IX, § 1º, da CRFB); </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a efetiva garantia do direito à educação pressupõe que seja assegurada igualdade de condições de acesso e permanência do educando na escola, consoante o disposto no artigo 206, I, da CRFB, o que exige que os estabelecimentos da rede pública de ensino ofereçam à comunidade escolar infraestrutura segura e adequada às necessidades educacionais;</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 xml:space="preserve">que compete aos Municípios manter, </w:t>
      </w:r>
      <w:proofErr w:type="gramStart"/>
      <w:r>
        <w:rPr>
          <w:rFonts w:ascii="Times New Roman" w:hAnsi="Times New Roman" w:cs="Times New Roman"/>
          <w:lang w:val="en-US"/>
        </w:rPr>
        <w:t>com</w:t>
      </w:r>
      <w:proofErr w:type="gramEnd"/>
      <w:r>
        <w:rPr>
          <w:rFonts w:ascii="Times New Roman" w:hAnsi="Times New Roman" w:cs="Times New Roman"/>
          <w:lang w:val="en-US"/>
        </w:rPr>
        <w:t xml:space="preserve"> a cooperação técnica e financeira da União e do Estado, </w:t>
      </w:r>
      <w:r>
        <w:rPr>
          <w:rFonts w:ascii="Times New Roman" w:hAnsi="Times New Roman" w:cs="Times New Roman"/>
          <w:b/>
          <w:bCs/>
          <w:lang w:val="en-US"/>
        </w:rPr>
        <w:t>programas de educação infantil</w:t>
      </w:r>
      <w:r>
        <w:rPr>
          <w:rFonts w:ascii="Times New Roman" w:hAnsi="Times New Roman" w:cs="Times New Roman"/>
          <w:lang w:val="en-US"/>
        </w:rPr>
        <w:t xml:space="preserve"> e de ensino fundamental (artigo 30 da CRFB); </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proofErr w:type="gramStart"/>
      <w:r>
        <w:rPr>
          <w:rFonts w:ascii="Times New Roman" w:hAnsi="Times New Roman" w:cs="Times New Roman"/>
          <w:b/>
          <w:bCs/>
          <w:lang w:val="en-US"/>
        </w:rPr>
        <w:t>CONSIDERANDO</w:t>
      </w:r>
      <w:r>
        <w:rPr>
          <w:rFonts w:ascii="Times New Roman" w:hAnsi="Times New Roman" w:cs="Times New Roman"/>
          <w:lang w:val="en-US"/>
        </w:rPr>
        <w:t xml:space="preserve"> as disposições dos arts.</w:t>
      </w:r>
      <w:proofErr w:type="gramEnd"/>
      <w:r>
        <w:rPr>
          <w:rFonts w:ascii="Times New Roman" w:hAnsi="Times New Roman" w:cs="Times New Roman"/>
          <w:lang w:val="en-US"/>
        </w:rPr>
        <w:t xml:space="preserve"> 8º, 9º, 10 e 11, da Lei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9.394/1996 – Lei de Diretrizes e Base da Educação Nacional –, especialmente a previsão de que os Municípios incumbir-se-ão de </w:t>
      </w:r>
      <w:r>
        <w:rPr>
          <w:rFonts w:ascii="Times New Roman" w:hAnsi="Times New Roman" w:cs="Times New Roman"/>
          <w:b/>
          <w:bCs/>
          <w:lang w:val="en-US"/>
        </w:rPr>
        <w:t>oferecer a educação infantil em creches e pré-escolas</w:t>
      </w:r>
      <w:r>
        <w:rPr>
          <w:rFonts w:ascii="Times New Roman" w:hAnsi="Times New Roman" w:cs="Times New Roman"/>
          <w:lang w:val="en-US"/>
        </w:rPr>
        <w:t>, e, com prioridade, o ensino fundamental, permitida a atuação em outros níveis de ensino somente quando estiverem atendidas plenamente as necessidades de sua área de competência e com recursos acima dos percentuais mínimos vinculados pela CRFB à manutenção e desenvolvimento do ensino;</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que o Plano Nacional de Educação, estabelecido </w:t>
      </w:r>
      <w:proofErr w:type="gramStart"/>
      <w:r>
        <w:rPr>
          <w:rFonts w:ascii="Times New Roman" w:hAnsi="Times New Roman" w:cs="Times New Roman"/>
          <w:lang w:val="en-US"/>
        </w:rPr>
        <w:t>com  fundamento</w:t>
      </w:r>
      <w:proofErr w:type="gramEnd"/>
      <w:r>
        <w:rPr>
          <w:rFonts w:ascii="Times New Roman" w:hAnsi="Times New Roman" w:cs="Times New Roman"/>
          <w:lang w:val="en-US"/>
        </w:rPr>
        <w:t xml:space="preserve"> constitucional e legal (art. 214, </w:t>
      </w:r>
      <w:r>
        <w:rPr>
          <w:rFonts w:ascii="Times New Roman" w:hAnsi="Times New Roman" w:cs="Times New Roman"/>
          <w:i/>
          <w:iCs/>
          <w:lang w:val="en-US"/>
        </w:rPr>
        <w:t>caput</w:t>
      </w:r>
      <w:r>
        <w:rPr>
          <w:rFonts w:ascii="Times New Roman" w:hAnsi="Times New Roman" w:cs="Times New Roman"/>
          <w:lang w:val="en-US"/>
        </w:rPr>
        <w:t xml:space="preserve">, CRFB e art. 87, § 1º, da Lei n.º 9.394/1996), é o mecanismo necessário para garantir a compatibilização das ações administrativas que cabem aos entes federados, bem como para atingir seus fins; </w:t>
      </w:r>
    </w:p>
    <w:p w:rsidR="00674A71" w:rsidRDefault="00674A71" w:rsidP="00674A71">
      <w:pPr>
        <w:widowControl w:val="0"/>
        <w:autoSpaceDE w:val="0"/>
        <w:autoSpaceDN w:val="0"/>
        <w:adjustRightInd w:val="0"/>
        <w:spacing w:line="360" w:lineRule="auto"/>
        <w:ind w:firstLine="1843"/>
        <w:jc w:val="both"/>
        <w:rPr>
          <w:rFonts w:ascii="Times Roman" w:hAnsi="Times Roman" w:cs="Times Roman"/>
          <w:sz w:val="26"/>
          <w:szCs w:val="26"/>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 xml:space="preserve">que, </w:t>
      </w:r>
      <w:proofErr w:type="gramStart"/>
      <w:r>
        <w:rPr>
          <w:rFonts w:ascii="Times New Roman" w:hAnsi="Times New Roman" w:cs="Times New Roman"/>
          <w:lang w:val="en-US"/>
        </w:rPr>
        <w:t>na</w:t>
      </w:r>
      <w:proofErr w:type="gramEnd"/>
      <w:r>
        <w:rPr>
          <w:rFonts w:ascii="Times New Roman" w:hAnsi="Times New Roman" w:cs="Times New Roman"/>
          <w:lang w:val="en-US"/>
        </w:rPr>
        <w:t xml:space="preserve"> esteira das determinações contidas no art. 214 da CRFB, foi promulgada a Lei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13.005/14, que aprovou o Plano Nacional de Educação (PNE), vigente entre os anos de 2014-2024, cuja Meta 1 estabeleceu a universalização, até 2016, da educação infantil na pré-escola para crianças de 4 a 5 anos de idade, além da ampliação da oferta de educação infantil em creches, para atender, no mínimo, 50% das crianças até 3 anos até seu fim (2024)1 </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que o Ministério da Educação, entre as ações do Plano de Desenvolvimento da Educação, implementou o “Programa Nacional de Reestruturação e Aquisição de Equipamentos para a Rede Escolar Pública de Educação Infantil” – PROINFÂNCIA –, através da Resolução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06, de 24 de abril de 2007, o qual tem como objetivo o acesso de crianças a creches e escolas e a melhoria da infraestrutura física da rede de educação infantil2; </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56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que o PROINFÂNCIA atua sobre dois eixos principais: a) construção de creches e pré-escolas, por meio de assistência técnica e financeira do Fundo Nacional do Desenvolvimento da Educação – FNDE –, com projetos padronizados fornecidos por este ou projetos elaborados pelo próprio proponente; e b) aquisição de mobiliário e equipamentos adequados ao funcionamento da rede física escolar da educação infantil, tais como mesas, cadeiras, berços, geladeiras, fogões e bebedouros;</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b/>
          <w:bCs/>
          <w:lang w:val="en-US"/>
        </w:rPr>
      </w:pPr>
    </w:p>
    <w:p w:rsidR="00674A71" w:rsidRDefault="00674A71" w:rsidP="00674A71">
      <w:pPr>
        <w:widowControl w:val="0"/>
        <w:autoSpaceDE w:val="0"/>
        <w:autoSpaceDN w:val="0"/>
        <w:adjustRightInd w:val="0"/>
        <w:spacing w:line="360" w:lineRule="auto"/>
        <w:ind w:firstLine="156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que, em 2012, na segunda fase do PROINFÂNCIA, o FNDE lançou edital para licitar projetos de construções com “Metodologia Inovadora – MI”, dividindo o país em 14 lotes, cujo resultado classificou 4 empreiteiras para que os entes federados as contratassem;</w:t>
      </w:r>
    </w:p>
    <w:p w:rsidR="00674A71" w:rsidRDefault="00674A71" w:rsidP="00674A71">
      <w:pPr>
        <w:widowControl w:val="0"/>
        <w:autoSpaceDE w:val="0"/>
        <w:autoSpaceDN w:val="0"/>
        <w:adjustRightInd w:val="0"/>
        <w:spacing w:line="360" w:lineRule="auto"/>
        <w:ind w:firstLine="156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56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que o percentual de execução dos serviços realizados nas obras licitadas pela “Metodologia Inovadora” (em regra, 15%), em muitos casos, não permitiu a continuidade da construção com tecnologia diversa em razão da impossibilidade de aproveitamento da construção, o que levou à alteração para o método convencional;</w:t>
      </w:r>
    </w:p>
    <w:p w:rsidR="00674A71" w:rsidRDefault="00674A71" w:rsidP="00674A71">
      <w:pPr>
        <w:widowControl w:val="0"/>
        <w:autoSpaceDE w:val="0"/>
        <w:autoSpaceDN w:val="0"/>
        <w:adjustRightInd w:val="0"/>
        <w:spacing w:line="360" w:lineRule="auto"/>
        <w:ind w:firstLine="156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56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que, desde o início do</w:t>
      </w:r>
      <w:r>
        <w:rPr>
          <w:rFonts w:ascii="Times New Roman" w:hAnsi="Times New Roman" w:cs="Times New Roman"/>
          <w:b/>
          <w:bCs/>
          <w:lang w:val="en-US"/>
        </w:rPr>
        <w:t xml:space="preserve"> PROINFÂNCIA, havia a previsão da contratação de 8.831 obras, ao custo de 11,2 bilhões de reais, dos quais mais de 6 bilhões de reais foram transferidos para os entes federados, com a conclusão</w:t>
      </w:r>
      <w:r>
        <w:rPr>
          <w:rFonts w:ascii="Times New Roman" w:hAnsi="Times New Roman" w:cs="Times New Roman"/>
          <w:lang w:val="en-US"/>
        </w:rPr>
        <w:t xml:space="preserve">, segundo o Sistema Integrado de Monitoramento Execução e Controle – SIMEC – do FNDE, </w:t>
      </w:r>
      <w:r>
        <w:rPr>
          <w:rFonts w:ascii="Times New Roman" w:hAnsi="Times New Roman" w:cs="Times New Roman"/>
          <w:b/>
          <w:bCs/>
          <w:lang w:val="en-US"/>
        </w:rPr>
        <w:t>de 3.974 obras (dados atualizados em março de 2019);</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b/>
          <w:bCs/>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porém, que segundo análise da Controladoria-Geral da União – CGU (Relatório de Avaliação n. 80/2017), na prática, apenas parte desse montante, ou seja, 2.708 unidades foram concretamente finalizadas; sem, no entanto, a informação de quantas escolas estão em efetivo funcionamento;</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 xml:space="preserve">que até o mês de março de 2019 </w:t>
      </w:r>
      <w:r>
        <w:rPr>
          <w:rFonts w:ascii="Times New Roman" w:hAnsi="Times New Roman" w:cs="Times New Roman"/>
          <w:b/>
          <w:bCs/>
          <w:lang w:val="en-US"/>
        </w:rPr>
        <w:t xml:space="preserve">apenas 119 (cento e dezenove) de um total de 3.586 obras pactuadas mediante Metodologia Inovadora </w:t>
      </w:r>
      <w:r>
        <w:rPr>
          <w:rFonts w:ascii="Times New Roman" w:hAnsi="Times New Roman" w:cs="Times New Roman"/>
          <w:lang w:val="en-US"/>
        </w:rPr>
        <w:t>foram efetivamente concluídas, segundo constatação da Controladoria Geral da União – CGU;</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56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 xml:space="preserve">que os acórdãos do Tribunal de Contas de União – TCU – ns. 2600/2013 e 608/2015 enumeram várias providências a serem tomadas pelo FNDE, considerando a constatação de inúmeras obras paralisadas e deterioradas, atrasos injustificados, qualidade deficiente, falta de acessibilidade, deficiência de assistência pelo FNDE, superfaturamento, falta de publicidade, recebimento indevido de obra, ausência de formalização, inexistência de recebimento, acréscimos superiores ao limite, dentre outras irregularidades; </w:t>
      </w:r>
    </w:p>
    <w:p w:rsidR="00674A71" w:rsidRDefault="00674A71" w:rsidP="00674A71">
      <w:pPr>
        <w:widowControl w:val="0"/>
        <w:tabs>
          <w:tab w:val="left" w:pos="1700"/>
        </w:tabs>
        <w:autoSpaceDE w:val="0"/>
        <w:autoSpaceDN w:val="0"/>
        <w:adjustRightInd w:val="0"/>
        <w:spacing w:line="360" w:lineRule="auto"/>
        <w:ind w:firstLine="1700"/>
        <w:jc w:val="both"/>
        <w:rPr>
          <w:rFonts w:ascii="Times Roman" w:hAnsi="Times Roman" w:cs="Times Roman"/>
          <w:sz w:val="26"/>
          <w:szCs w:val="26"/>
          <w:lang w:val="en-US"/>
        </w:rPr>
      </w:pPr>
    </w:p>
    <w:p w:rsidR="00674A71" w:rsidRDefault="00674A71" w:rsidP="00674A71">
      <w:pPr>
        <w:widowControl w:val="0"/>
        <w:tabs>
          <w:tab w:val="left" w:pos="1700"/>
        </w:tabs>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 xml:space="preserve">CONSIDERANDO </w:t>
      </w:r>
      <w:r>
        <w:rPr>
          <w:rFonts w:ascii="Times New Roman" w:hAnsi="Times New Roman" w:cs="Times New Roman"/>
          <w:lang w:val="en-US"/>
        </w:rPr>
        <w:t>a conclusão do Relatório de Fiscalização do TCU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490/2016, reconhecendo que o FNDE não cumpriu as determinações constantes do acórdão do TCU n.º 608/2015, relativo à auditoria que avaliou a qualidade das assistências técnicas e financeiras prestadas para a ampliação da rede de infraestrutura da educação através do PROINFÂNCIA;</w:t>
      </w:r>
    </w:p>
    <w:p w:rsidR="00674A71" w:rsidRDefault="00674A71" w:rsidP="00674A71">
      <w:pPr>
        <w:widowControl w:val="0"/>
        <w:tabs>
          <w:tab w:val="left" w:pos="1700"/>
        </w:tabs>
        <w:autoSpaceDE w:val="0"/>
        <w:autoSpaceDN w:val="0"/>
        <w:adjustRightInd w:val="0"/>
        <w:spacing w:line="360" w:lineRule="auto"/>
        <w:ind w:firstLine="1700"/>
        <w:jc w:val="both"/>
        <w:rPr>
          <w:rFonts w:ascii="Times Roman" w:hAnsi="Times Roman" w:cs="Times Roman"/>
          <w:sz w:val="26"/>
          <w:szCs w:val="26"/>
          <w:lang w:val="en-US"/>
        </w:rPr>
      </w:pPr>
    </w:p>
    <w:p w:rsidR="00674A71" w:rsidRDefault="00674A71" w:rsidP="00674A71">
      <w:pPr>
        <w:widowControl w:val="0"/>
        <w:tabs>
          <w:tab w:val="left" w:pos="1700"/>
        </w:tabs>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os fundamentos da Nota Técnica n° 01/2019, do Grupo de Trabalho Interinstitucional PROINFÂNCIA, constituído através da</w:t>
      </w:r>
      <w:r>
        <w:rPr>
          <w:rFonts w:ascii="Times New Roman" w:hAnsi="Times New Roman" w:cs="Times New Roman"/>
          <w:b/>
          <w:bCs/>
          <w:lang w:val="en-US"/>
        </w:rPr>
        <w:t xml:space="preserve"> </w:t>
      </w:r>
      <w:r>
        <w:rPr>
          <w:rFonts w:ascii="Times New Roman" w:hAnsi="Times New Roman" w:cs="Times New Roman"/>
          <w:lang w:val="en-US"/>
        </w:rPr>
        <w:t>Portaria Conjunta 1ª e 5ª CCRs n. 05, de 18 de abril de 2018, integrado por membros do Ministério Público Federal e dos Ministérios Públicos dos Estados;</w:t>
      </w:r>
    </w:p>
    <w:p w:rsidR="00674A71" w:rsidRDefault="00674A71" w:rsidP="00674A71">
      <w:pPr>
        <w:widowControl w:val="0"/>
        <w:tabs>
          <w:tab w:val="left" w:pos="1700"/>
        </w:tabs>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o precedente do Supremo Tribunal Federal no julgamento da Ação Civil Originária nº 1.827/MT</w:t>
      </w:r>
      <w:r>
        <w:rPr>
          <w:rFonts w:ascii="Times New Roman" w:hAnsi="Times New Roman" w:cs="Times New Roman"/>
          <w:b/>
          <w:bCs/>
          <w:lang w:val="en-US"/>
        </w:rPr>
        <w:t>,</w:t>
      </w:r>
      <w:r>
        <w:rPr>
          <w:rFonts w:ascii="Times New Roman" w:hAnsi="Times New Roman" w:cs="Times New Roman"/>
          <w:lang w:val="en-US"/>
        </w:rPr>
        <w:t xml:space="preserve"> reconheceu-se a atribuição do Ministério Público Federal para apuração das irregularidades na aplicação de recursos públicos federais e na execução de programas educacionais financiados com verbas oriundas do FNDE, sem excluir a atribuição dos Ministérios Públicos Estaduais para apurar deficiências na prestação dos serviços públicos municipais e no atendimento das demandas locais na área da educação;</w:t>
      </w:r>
    </w:p>
    <w:p w:rsidR="00674A71" w:rsidRDefault="00674A71" w:rsidP="00674A71">
      <w:pPr>
        <w:widowControl w:val="0"/>
        <w:tabs>
          <w:tab w:val="left" w:pos="1700"/>
        </w:tabs>
        <w:autoSpaceDE w:val="0"/>
        <w:autoSpaceDN w:val="0"/>
        <w:adjustRightInd w:val="0"/>
        <w:spacing w:line="360" w:lineRule="auto"/>
        <w:ind w:firstLine="1700"/>
        <w:jc w:val="both"/>
        <w:rPr>
          <w:rFonts w:ascii="Times Roman" w:hAnsi="Times Roman" w:cs="Times Roman"/>
          <w:sz w:val="26"/>
          <w:szCs w:val="26"/>
          <w:lang w:val="en-US"/>
        </w:rPr>
      </w:pPr>
    </w:p>
    <w:p w:rsidR="00674A71" w:rsidRDefault="00674A71" w:rsidP="00674A71">
      <w:pPr>
        <w:widowControl w:val="0"/>
        <w:autoSpaceDE w:val="0"/>
        <w:autoSpaceDN w:val="0"/>
        <w:adjustRightInd w:val="0"/>
        <w:spacing w:line="360" w:lineRule="auto"/>
        <w:ind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as informações encaminhadas pelo CAO Educação no sentido de que foram pactuadas obras do Programa PROINFÂNCIA no território do Município de XXXXXXXXXXXXXXXX, em relação às quais resta necessária a verificação da completa execução e efetivo funcionamento das unidades escolares respectivas;</w:t>
      </w:r>
    </w:p>
    <w:p w:rsidR="00674A71" w:rsidRDefault="00674A71" w:rsidP="00674A71">
      <w:pPr>
        <w:widowControl w:val="0"/>
        <w:tabs>
          <w:tab w:val="left" w:pos="1700"/>
        </w:tabs>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tabs>
          <w:tab w:val="left" w:pos="1700"/>
        </w:tabs>
        <w:autoSpaceDE w:val="0"/>
        <w:autoSpaceDN w:val="0"/>
        <w:adjustRightInd w:val="0"/>
        <w:spacing w:line="360" w:lineRule="auto"/>
        <w:ind w:right="17" w:firstLine="1700"/>
        <w:jc w:val="both"/>
        <w:rPr>
          <w:rFonts w:ascii="Cambria" w:hAnsi="Cambria" w:cs="Cambria"/>
          <w:lang w:val="en-US"/>
        </w:rPr>
      </w:pPr>
      <w:r>
        <w:rPr>
          <w:rFonts w:ascii="Times New Roman" w:hAnsi="Times New Roman" w:cs="Times New Roman"/>
          <w:b/>
          <w:bCs/>
          <w:lang w:val="en-US"/>
        </w:rPr>
        <w:t>CONSIDERANDO</w:t>
      </w:r>
      <w:r>
        <w:rPr>
          <w:rFonts w:ascii="Times New Roman" w:hAnsi="Times New Roman" w:cs="Times New Roman"/>
          <w:lang w:val="en-US"/>
        </w:rPr>
        <w:t xml:space="preserve"> o disposto na </w:t>
      </w:r>
      <w:r>
        <w:rPr>
          <w:rFonts w:ascii="Times New Roman" w:hAnsi="Times New Roman" w:cs="Times New Roman"/>
          <w:b/>
          <w:bCs/>
          <w:lang w:val="en-US"/>
        </w:rPr>
        <w:t>Recomendação nº 30, expedida pelo Conselho Nacional do Ministério Público</w:t>
      </w:r>
      <w:r>
        <w:rPr>
          <w:rFonts w:ascii="Times New Roman" w:hAnsi="Times New Roman" w:cs="Times New Roman"/>
          <w:lang w:val="en-US"/>
        </w:rPr>
        <w:t xml:space="preserve">, na data de 22 de setembro de 2015, </w:t>
      </w:r>
      <w:r>
        <w:rPr>
          <w:rFonts w:ascii="Times New Roman" w:hAnsi="Times New Roman" w:cs="Times New Roman"/>
          <w:b/>
          <w:bCs/>
          <w:lang w:val="en-US"/>
        </w:rPr>
        <w:t>que “Dispõe sobre a atuação do Ministério Público na garantia à Educação Infantil”;</w:t>
      </w:r>
    </w:p>
    <w:p w:rsidR="00674A71" w:rsidRDefault="00674A71" w:rsidP="00674A71">
      <w:pPr>
        <w:widowControl w:val="0"/>
        <w:tabs>
          <w:tab w:val="left" w:pos="1700"/>
        </w:tabs>
        <w:autoSpaceDE w:val="0"/>
        <w:autoSpaceDN w:val="0"/>
        <w:adjustRightInd w:val="0"/>
        <w:spacing w:line="360" w:lineRule="auto"/>
        <w:ind w:right="17" w:firstLine="1132"/>
        <w:jc w:val="both"/>
        <w:rPr>
          <w:rFonts w:ascii="Times New Roman" w:hAnsi="Times New Roman" w:cs="Times New Roman"/>
          <w:b/>
          <w:bCs/>
          <w:lang w:val="en-US"/>
        </w:rPr>
      </w:pPr>
    </w:p>
    <w:p w:rsidR="00674A71" w:rsidRDefault="00674A71" w:rsidP="00674A71">
      <w:pPr>
        <w:widowControl w:val="0"/>
        <w:autoSpaceDE w:val="0"/>
        <w:autoSpaceDN w:val="0"/>
        <w:adjustRightInd w:val="0"/>
        <w:spacing w:before="239" w:after="120" w:line="360" w:lineRule="auto"/>
        <w:ind w:firstLine="1700"/>
        <w:jc w:val="both"/>
        <w:rPr>
          <w:rFonts w:ascii="Cambria" w:hAnsi="Cambria" w:cs="Cambria"/>
          <w:lang w:val="en-US"/>
        </w:rPr>
      </w:pPr>
      <w:r>
        <w:rPr>
          <w:rFonts w:ascii="Times New Roman" w:hAnsi="Times New Roman" w:cs="Times New Roman"/>
          <w:lang w:val="en-US"/>
        </w:rPr>
        <w:t>CONSIDERANDO que a instauração de inquérito civil não se destina exclusivamente a possibilitar a propositura de Ação Civil Pública, mas, antes de tudo e fundamentalmente, visa à apuração séria e formal de fatos a serem submetidos a exame pelo Ministério Público, tendo a precípua finalidade de permitir a atuação legítima e a formação de convencimento do agente político ministerial quanto à verificação da hipótese concreta que exija a atuação da Instituição constitucionalmente destinada à defesa da ordem jurídica, do regime democrático e dos interesses sociais e individuais indisponíveis (eu retiraria esta parte, parece um pouco redundante, já que consta dos considerandos);</w:t>
      </w:r>
    </w:p>
    <w:p w:rsidR="00674A71" w:rsidRDefault="00674A71" w:rsidP="00674A71">
      <w:pPr>
        <w:widowControl w:val="0"/>
        <w:autoSpaceDE w:val="0"/>
        <w:autoSpaceDN w:val="0"/>
        <w:adjustRightInd w:val="0"/>
        <w:spacing w:before="239" w:after="120"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b/>
          <w:bCs/>
          <w:lang w:val="en-US"/>
        </w:rPr>
        <w:t xml:space="preserve">PROMOVE, </w:t>
      </w:r>
      <w:proofErr w:type="gramStart"/>
      <w:r>
        <w:rPr>
          <w:rFonts w:ascii="Times New Roman" w:hAnsi="Times New Roman" w:cs="Times New Roman"/>
          <w:lang w:val="en-US"/>
        </w:rPr>
        <w:t>com</w:t>
      </w:r>
      <w:proofErr w:type="gramEnd"/>
      <w:r>
        <w:rPr>
          <w:rFonts w:ascii="Times New Roman" w:hAnsi="Times New Roman" w:cs="Times New Roman"/>
          <w:lang w:val="en-US"/>
        </w:rPr>
        <w:t xml:space="preserve"> amparo nas disposições do art. </w:t>
      </w:r>
      <w:proofErr w:type="gramStart"/>
      <w:r>
        <w:rPr>
          <w:rFonts w:ascii="Times New Roman" w:hAnsi="Times New Roman" w:cs="Times New Roman"/>
          <w:lang w:val="en-US"/>
        </w:rPr>
        <w:t>129, III, da CF, art.</w:t>
      </w:r>
      <w:proofErr w:type="gramEnd"/>
      <w:r>
        <w:rPr>
          <w:rFonts w:ascii="Times New Roman" w:hAnsi="Times New Roman" w:cs="Times New Roman"/>
          <w:lang w:val="en-US"/>
        </w:rPr>
        <w:t xml:space="preserve"> 8º, da Lei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7.347/1985, art. 25, IV, alínea “a”, da Lei n</w:t>
      </w:r>
      <w:proofErr w:type="gramStart"/>
      <w:r>
        <w:rPr>
          <w:rFonts w:ascii="Times New Roman" w:hAnsi="Times New Roman" w:cs="Times New Roman"/>
          <w:lang w:val="en-US"/>
        </w:rPr>
        <w:t>.º</w:t>
      </w:r>
      <w:proofErr w:type="gramEnd"/>
      <w:r>
        <w:rPr>
          <w:rFonts w:ascii="Times New Roman" w:hAnsi="Times New Roman" w:cs="Times New Roman"/>
          <w:lang w:val="en-US"/>
        </w:rPr>
        <w:t xml:space="preserve"> 8.625/1993, da Resolução CNMP nº 23/2007, com alterações introduzidas pela Resolução CNMP nº 161/2017, </w:t>
      </w:r>
      <w:r>
        <w:rPr>
          <w:rFonts w:ascii="Times New Roman" w:hAnsi="Times New Roman" w:cs="Times New Roman"/>
          <w:b/>
          <w:bCs/>
          <w:lang w:val="en-US"/>
        </w:rPr>
        <w:t>a instauração de INQUÉRITO CIVIL PÚBLICO destinado a apurar a completa execução das obras pactuadas pelo Município de xxxxxxxxxxxxxx no escopo do Programa PROINFÂNCIA, bem como o efetivo funcionamento das respectivas unidades escolares.</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Desse modo, </w:t>
      </w:r>
      <w:r>
        <w:rPr>
          <w:rFonts w:ascii="Times New Roman" w:hAnsi="Times New Roman" w:cs="Times New Roman"/>
          <w:b/>
          <w:bCs/>
          <w:lang w:val="en-US"/>
        </w:rPr>
        <w:t xml:space="preserve">DETERMINO </w:t>
      </w:r>
      <w:r>
        <w:rPr>
          <w:rFonts w:ascii="Times New Roman" w:hAnsi="Times New Roman" w:cs="Times New Roman"/>
          <w:lang w:val="en-US"/>
        </w:rPr>
        <w:t>o cumprimento das diligências abaixo determinadas:</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1. Autue-se o presente procedimento;</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2. Em relação às obras indicadas </w:t>
      </w:r>
      <w:proofErr w:type="gramStart"/>
      <w:r>
        <w:rPr>
          <w:rFonts w:ascii="Times New Roman" w:hAnsi="Times New Roman" w:cs="Times New Roman"/>
          <w:lang w:val="en-US"/>
        </w:rPr>
        <w:t>na</w:t>
      </w:r>
      <w:proofErr w:type="gramEnd"/>
      <w:r>
        <w:rPr>
          <w:rFonts w:ascii="Times New Roman" w:hAnsi="Times New Roman" w:cs="Times New Roman"/>
          <w:lang w:val="en-US"/>
        </w:rPr>
        <w:t xml:space="preserve"> NOVA PLANILHA anexa, cujo status seja “CONCLUÍDA” com indicação do código INEP, revela-se dispensável vistoria técnica, na medida que tal situação aponta regular conclusão da obra financiada com recursos públicos federais;</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3. Em relação às demais obras indicadas na NOVA PLANILHA anexa, cujo status seja “CONCLUÍDA” (sem indicação do código INEP),  “EM EXECUÇÃO”, “PARALISADA”, “INACABADA” ou “EM REFORMULAÇÃO”,</w:t>
      </w:r>
      <w:r>
        <w:rPr>
          <w:rFonts w:ascii="Times New Roman" w:hAnsi="Times New Roman" w:cs="Times New Roman"/>
          <w:b/>
          <w:bCs/>
          <w:lang w:val="en-US"/>
        </w:rPr>
        <w:t xml:space="preserve"> </w:t>
      </w:r>
      <w:r>
        <w:rPr>
          <w:rFonts w:ascii="Times New Roman" w:hAnsi="Times New Roman" w:cs="Times New Roman"/>
          <w:lang w:val="en-US"/>
        </w:rPr>
        <w:t>solicite-se ao servidor XXXX (sugere-se o Técnico em Transporte e Segurança</w:t>
      </w:r>
      <w:r>
        <w:rPr>
          <w:rFonts w:ascii="Times New Roman" w:hAnsi="Times New Roman" w:cs="Times New Roman"/>
          <w:b/>
          <w:bCs/>
          <w:lang w:val="en-US"/>
        </w:rPr>
        <w:t>1</w:t>
      </w:r>
      <w:r>
        <w:rPr>
          <w:rFonts w:ascii="Times New Roman" w:hAnsi="Times New Roman" w:cs="Times New Roman"/>
          <w:lang w:val="en-US"/>
        </w:rPr>
        <w:t xml:space="preserve">,) que realize </w:t>
      </w:r>
      <w:r>
        <w:rPr>
          <w:rFonts w:ascii="Times New Roman" w:hAnsi="Times New Roman" w:cs="Times New Roman"/>
          <w:b/>
          <w:bCs/>
          <w:lang w:val="en-US"/>
        </w:rPr>
        <w:t>diligência no local</w:t>
      </w:r>
      <w:r>
        <w:rPr>
          <w:rFonts w:ascii="Times New Roman" w:hAnsi="Times New Roman" w:cs="Times New Roman"/>
          <w:lang w:val="en-US"/>
        </w:rPr>
        <w:t xml:space="preserve"> de cada uma delas, </w:t>
      </w:r>
      <w:r>
        <w:rPr>
          <w:rFonts w:ascii="Times New Roman" w:hAnsi="Times New Roman" w:cs="Times New Roman"/>
          <w:b/>
          <w:bCs/>
          <w:lang w:val="en-US"/>
        </w:rPr>
        <w:t xml:space="preserve">acompanhada de </w:t>
      </w:r>
      <w:r>
        <w:rPr>
          <w:rFonts w:ascii="Times New Roman" w:hAnsi="Times New Roman" w:cs="Times New Roman"/>
          <w:b/>
          <w:bCs/>
          <w:u w:val="single"/>
          <w:lang w:val="en-US"/>
        </w:rPr>
        <w:t>relatório circunstanciado com registro fotográfico</w:t>
      </w:r>
      <w:r>
        <w:rPr>
          <w:rFonts w:ascii="Times New Roman" w:hAnsi="Times New Roman" w:cs="Times New Roman"/>
          <w:lang w:val="en-US"/>
        </w:rPr>
        <w:t>, a fim de esclarecer o que segue:</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a)</w:t>
      </w:r>
      <w:r>
        <w:rPr>
          <w:rFonts w:ascii="Times New Roman" w:hAnsi="Times New Roman" w:cs="Times New Roman"/>
          <w:lang w:val="en-US"/>
        </w:rPr>
        <w:tab/>
        <w:t xml:space="preserve"> No endereço indicado para a construção da unidade escolar pactuada pelo Município </w:t>
      </w:r>
      <w:proofErr w:type="gramStart"/>
      <w:r>
        <w:rPr>
          <w:rFonts w:ascii="Times New Roman" w:hAnsi="Times New Roman" w:cs="Times New Roman"/>
          <w:lang w:val="en-US"/>
        </w:rPr>
        <w:t>com</w:t>
      </w:r>
      <w:proofErr w:type="gramEnd"/>
      <w:r>
        <w:rPr>
          <w:rFonts w:ascii="Times New Roman" w:hAnsi="Times New Roman" w:cs="Times New Roman"/>
          <w:lang w:val="en-US"/>
        </w:rPr>
        <w:t xml:space="preserve"> o FNDE há sinais físicos de sua existência?</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b) Inexistindo sequer sinais físicos da existência de obra no endereço indicado, há placas ou outros sinais que indiquem a sua natureza e sua futura execução no local indicado?</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c) Existindo sinais físicos de sua existência,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obra pactuada no endereço indicado encontra-se aparentemente concluída?</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d) Em caso positivo, há indicativos do efetivo funcionamento da unidade escolar?</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e) Segundo informações prestadas pela Direção da unidade escolar, qual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etapa escolar atendida (creche ou pré-escola), e quantas turmas x alunos existem por turnos de funcionamento?</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f) Em caso de resposta negativa à letra “c”, há sinais de que a obra ainda se encontra em execução (movimentação em canteiro de obras etc.)?</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proofErr w:type="gramStart"/>
      <w:r>
        <w:rPr>
          <w:rFonts w:ascii="Times New Roman" w:hAnsi="Times New Roman" w:cs="Times New Roman"/>
          <w:lang w:val="en-US"/>
        </w:rPr>
        <w:t>g)  Nesse</w:t>
      </w:r>
      <w:proofErr w:type="gramEnd"/>
      <w:r>
        <w:rPr>
          <w:rFonts w:ascii="Times New Roman" w:hAnsi="Times New Roman" w:cs="Times New Roman"/>
          <w:lang w:val="en-US"/>
        </w:rPr>
        <w:t xml:space="preserve"> caso, qual o prazo estimado para a completa conclusão da obra?</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g) Ao contrário, há sinais de que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execução da obra encontra-se paralisada?</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 xml:space="preserve">h) Se possível, averiguar os motivos que determinaram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interrupção da execução da obra, bem como a data em que se deu a paralisação.</w:t>
      </w: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i) Quem era o gestor responsável à época da paralisação das obras?</w:t>
      </w:r>
    </w:p>
    <w:p w:rsidR="00674A71" w:rsidRDefault="00674A71" w:rsidP="00674A71">
      <w:pPr>
        <w:widowControl w:val="0"/>
        <w:autoSpaceDE w:val="0"/>
        <w:autoSpaceDN w:val="0"/>
        <w:adjustRightInd w:val="0"/>
        <w:spacing w:line="360" w:lineRule="auto"/>
        <w:ind w:firstLine="1132"/>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Times New Roman" w:hAnsi="Times New Roman" w:cs="Times New Roman"/>
          <w:lang w:val="en-US"/>
        </w:rPr>
        <w:t>4. Oficiar ao Município indagando se participa dos Programas do FNDE indicados abaixo:</w:t>
      </w:r>
    </w:p>
    <w:p w:rsidR="00674A71" w:rsidRDefault="00674A71" w:rsidP="00674A71">
      <w:pPr>
        <w:widowControl w:val="0"/>
        <w:autoSpaceDE w:val="0"/>
        <w:autoSpaceDN w:val="0"/>
        <w:adjustRightInd w:val="0"/>
        <w:spacing w:line="360" w:lineRule="auto"/>
        <w:jc w:val="both"/>
        <w:rPr>
          <w:rFonts w:ascii="Times New Roman" w:hAnsi="Times New Roman" w:cs="Times New Roman"/>
          <w:lang w:val="en-US"/>
        </w:rPr>
      </w:pPr>
    </w:p>
    <w:p w:rsidR="00674A71" w:rsidRDefault="00674A71" w:rsidP="00674A71">
      <w:pPr>
        <w:widowControl w:val="0"/>
        <w:numPr>
          <w:ilvl w:val="0"/>
          <w:numId w:val="1"/>
        </w:numPr>
        <w:tabs>
          <w:tab w:val="left" w:pos="220"/>
          <w:tab w:val="left" w:pos="720"/>
        </w:tabs>
        <w:autoSpaceDE w:val="0"/>
        <w:autoSpaceDN w:val="0"/>
        <w:adjustRightInd w:val="0"/>
        <w:spacing w:line="360" w:lineRule="auto"/>
        <w:ind w:hanging="720"/>
        <w:jc w:val="both"/>
        <w:rPr>
          <w:rFonts w:ascii="Cambria" w:hAnsi="Cambria" w:cs="Cambria"/>
          <w:lang w:val="en-US"/>
        </w:rPr>
      </w:pPr>
      <w:r>
        <w:rPr>
          <w:rFonts w:ascii="Times New Roman" w:hAnsi="Times New Roman" w:cs="Times New Roman"/>
          <w:b/>
          <w:bCs/>
          <w:lang w:val="en-US"/>
        </w:rPr>
        <w:t>Programa “Brasil Carinhoso”,</w:t>
      </w:r>
      <w:r>
        <w:rPr>
          <w:rFonts w:ascii="Times New Roman" w:hAnsi="Times New Roman" w:cs="Times New Roman"/>
          <w:lang w:val="en-US"/>
        </w:rPr>
        <w:t xml:space="preserve"> destinado a contribuir com as ações de cuidado integral, segurança alimentar e nutricional dos alunos de zero a 48 (quarenta e oito) meses, matriculados em creches públicas ou conveniadas, cujas famílias sejam beneficiárias do Programa Bolsa Família, indicando o número e os alunos atendidos em 2019;</w:t>
      </w:r>
    </w:p>
    <w:p w:rsidR="00674A71" w:rsidRDefault="00674A71" w:rsidP="00674A71">
      <w:pPr>
        <w:widowControl w:val="0"/>
        <w:numPr>
          <w:ilvl w:val="0"/>
          <w:numId w:val="1"/>
        </w:numPr>
        <w:tabs>
          <w:tab w:val="left" w:pos="220"/>
          <w:tab w:val="left" w:pos="720"/>
        </w:tabs>
        <w:autoSpaceDE w:val="0"/>
        <w:autoSpaceDN w:val="0"/>
        <w:adjustRightInd w:val="0"/>
        <w:spacing w:line="360" w:lineRule="auto"/>
        <w:ind w:hanging="720"/>
        <w:jc w:val="both"/>
        <w:rPr>
          <w:rFonts w:ascii="Cambria" w:hAnsi="Cambria" w:cs="Cambria"/>
          <w:lang w:val="en-US"/>
        </w:rPr>
      </w:pPr>
      <w:r>
        <w:rPr>
          <w:rFonts w:ascii="Times New Roman" w:hAnsi="Times New Roman" w:cs="Times New Roman"/>
          <w:b/>
          <w:bCs/>
          <w:lang w:val="en-US"/>
        </w:rPr>
        <w:t>Programa “E.I. Manutenção”,</w:t>
      </w:r>
      <w:r>
        <w:rPr>
          <w:rFonts w:ascii="Times New Roman" w:hAnsi="Times New Roman" w:cs="Times New Roman"/>
          <w:lang w:val="en-US"/>
        </w:rPr>
        <w:t xml:space="preserve"> o qual destina recursos para custear gastos de manutenção em estabelecimentos públicos de educação infantil recém-construídos. Em caso positivo, quais foram/são as unidades escolares atendidas pelo programa em 2019? </w:t>
      </w:r>
    </w:p>
    <w:p w:rsidR="00674A71" w:rsidRDefault="00674A71" w:rsidP="00674A71">
      <w:pPr>
        <w:widowControl w:val="0"/>
        <w:autoSpaceDE w:val="0"/>
        <w:autoSpaceDN w:val="0"/>
        <w:adjustRightInd w:val="0"/>
        <w:spacing w:line="360" w:lineRule="auto"/>
        <w:ind w:firstLine="1700"/>
        <w:jc w:val="both"/>
        <w:rPr>
          <w:rFonts w:ascii="Times New Roman" w:hAnsi="Times New Roman" w:cs="Times New Roman"/>
          <w:lang w:val="en-US"/>
        </w:rPr>
      </w:pPr>
    </w:p>
    <w:p w:rsidR="00674A71" w:rsidRDefault="00674A71" w:rsidP="00674A71">
      <w:pPr>
        <w:widowControl w:val="0"/>
        <w:autoSpaceDE w:val="0"/>
        <w:autoSpaceDN w:val="0"/>
        <w:adjustRightInd w:val="0"/>
        <w:spacing w:line="360" w:lineRule="auto"/>
        <w:ind w:firstLine="1132"/>
        <w:jc w:val="both"/>
        <w:rPr>
          <w:rFonts w:ascii="Cambria" w:hAnsi="Cambria" w:cs="Cambria"/>
          <w:lang w:val="en-US"/>
        </w:rPr>
      </w:pPr>
      <w:r>
        <w:rPr>
          <w:rFonts w:ascii="Cambria" w:hAnsi="Cambria" w:cs="Cambria"/>
          <w:lang w:val="en-US"/>
        </w:rPr>
        <w:tab/>
      </w:r>
      <w:r>
        <w:rPr>
          <w:rFonts w:ascii="Times New Roman" w:hAnsi="Times New Roman" w:cs="Times New Roman"/>
          <w:lang w:val="en-US"/>
        </w:rPr>
        <w:t xml:space="preserve">5. Comunique-se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instauração deste ICP à 1a CCR, indicando </w:t>
      </w:r>
      <w:r w:rsidRPr="00F2437D">
        <w:rPr>
          <w:rFonts w:ascii="Times New Roman" w:hAnsi="Times New Roman" w:cs="Times New Roman"/>
          <w:lang w:val="en-US"/>
        </w:rPr>
        <w:t xml:space="preserve">no </w:t>
      </w:r>
      <w:r w:rsidR="00F2437D">
        <w:rPr>
          <w:rFonts w:ascii="Times New Roman" w:hAnsi="Times New Roman" w:cs="Times New Roman"/>
          <w:lang w:val="en-US"/>
        </w:rPr>
        <w:t>"</w:t>
      </w:r>
      <w:r w:rsidRPr="00F2437D">
        <w:rPr>
          <w:rFonts w:ascii="Times New Roman" w:hAnsi="Times New Roman" w:cs="Times New Roman"/>
          <w:lang w:val="en-US"/>
        </w:rPr>
        <w:t>objeto</w:t>
      </w:r>
      <w:r w:rsidR="00F2437D">
        <w:rPr>
          <w:rFonts w:ascii="Times New Roman" w:hAnsi="Times New Roman" w:cs="Times New Roman"/>
          <w:lang w:val="en-US"/>
        </w:rPr>
        <w:t xml:space="preserve">" </w:t>
      </w:r>
      <w:bookmarkStart w:id="0" w:name="_GoBack"/>
      <w:bookmarkEnd w:id="0"/>
      <w:r>
        <w:rPr>
          <w:rFonts w:ascii="Times New Roman" w:hAnsi="Times New Roman" w:cs="Times New Roman"/>
          <w:lang w:val="en-US"/>
        </w:rPr>
        <w:t>a palavra “PROINFÂNCIA”.</w:t>
      </w:r>
    </w:p>
    <w:p w:rsidR="00674A71" w:rsidRDefault="00674A71" w:rsidP="00674A71">
      <w:pPr>
        <w:widowControl w:val="0"/>
        <w:autoSpaceDE w:val="0"/>
        <w:autoSpaceDN w:val="0"/>
        <w:adjustRightInd w:val="0"/>
        <w:jc w:val="both"/>
        <w:rPr>
          <w:rFonts w:ascii="Cambria" w:hAnsi="Cambria" w:cs="Cambria"/>
          <w:lang w:val="en-US"/>
        </w:rPr>
      </w:pPr>
    </w:p>
    <w:p w:rsidR="00DE4C1B" w:rsidRDefault="00DE4C1B"/>
    <w:sectPr w:rsidR="00DE4C1B" w:rsidSect="000F71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71"/>
    <w:rsid w:val="000F7113"/>
    <w:rsid w:val="00674A71"/>
    <w:rsid w:val="007433A5"/>
    <w:rsid w:val="00DE4C1B"/>
    <w:rsid w:val="00F2437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2043</Words>
  <Characters>11651</Characters>
  <Application>Microsoft Macintosh Word</Application>
  <DocSecurity>0</DocSecurity>
  <Lines>97</Lines>
  <Paragraphs>27</Paragraphs>
  <ScaleCrop>false</ScaleCrop>
  <Company/>
  <LinksUpToDate>false</LinksUpToDate>
  <CharactersWithSpaces>13667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dc:creator>
  <cp:keywords/>
  <dc:description/>
  <cp:lastModifiedBy>Maria Cristina</cp:lastModifiedBy>
  <cp:revision>1</cp:revision>
  <dcterms:created xsi:type="dcterms:W3CDTF">2020-04-01T17:27:00Z</dcterms:created>
  <dcterms:modified xsi:type="dcterms:W3CDTF">2020-04-06T18:34:00Z</dcterms:modified>
</cp:coreProperties>
</file>